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F3" w:rsidRDefault="008A64F3" w:rsidP="003E25E1">
      <w:pPr>
        <w:spacing w:after="0"/>
        <w:ind w:firstLine="709"/>
        <w:jc w:val="center"/>
      </w:pPr>
      <w:bookmarkStart w:id="0" w:name="_GoBack"/>
      <w:r>
        <w:t>Семейные выплаты имеющим детей</w:t>
      </w:r>
    </w:p>
    <w:bookmarkEnd w:id="0"/>
    <w:p w:rsidR="008A64F3" w:rsidRDefault="008A64F3" w:rsidP="008A64F3">
      <w:pPr>
        <w:spacing w:after="0"/>
        <w:ind w:firstLine="709"/>
        <w:jc w:val="both"/>
      </w:pPr>
      <w:r>
        <w:t xml:space="preserve"> </w:t>
      </w:r>
    </w:p>
    <w:p w:rsidR="008A64F3" w:rsidRDefault="008A64F3" w:rsidP="008A64F3">
      <w:pPr>
        <w:spacing w:after="0"/>
        <w:ind w:firstLine="709"/>
        <w:jc w:val="both"/>
      </w:pPr>
      <w:r>
        <w:t>С 01.01.2026 Социальный Фонд России начнет предоставлять ежегодную семейную выплату гражданам РФ, имеющим двух и более детей.</w:t>
      </w:r>
    </w:p>
    <w:p w:rsidR="008A64F3" w:rsidRDefault="008A64F3" w:rsidP="008A64F3">
      <w:pPr>
        <w:spacing w:after="0"/>
        <w:ind w:firstLine="709"/>
        <w:jc w:val="both"/>
      </w:pPr>
      <w:r>
        <w:t>Выплаты будут производиться каждому работающему родителю детей - граждан РФ, если размер среднедушевого дохода семьи не превышает 1,5-кратную величину прожиточного минимума, установленного в регионе проживания.</w:t>
      </w:r>
    </w:p>
    <w:p w:rsidR="008A64F3" w:rsidRDefault="008A64F3" w:rsidP="008A64F3">
      <w:pPr>
        <w:spacing w:after="0"/>
        <w:ind w:firstLine="709"/>
        <w:jc w:val="both"/>
      </w:pPr>
      <w:r>
        <w:t>Условия выплаты: родитель должен быть гражданином России и налоговым резидентом, постоянно проживающим в РФ и уплачивающим налог на доходы физических лиц (НДФЛ) и не имеющим задолженности по алиментам.</w:t>
      </w:r>
    </w:p>
    <w:p w:rsidR="008A64F3" w:rsidRDefault="008A64F3" w:rsidP="008A64F3">
      <w:pPr>
        <w:spacing w:after="0"/>
        <w:ind w:firstLine="709"/>
        <w:jc w:val="both"/>
      </w:pPr>
      <w:r>
        <w:t>Для семейной выплаты учитываются дети в возрасте до 18 лет, а также дети в возрасте до 23 лет, обучающиеся очно за исключением тех, кто обучается по дополнительным образовательным программам.</w:t>
      </w:r>
    </w:p>
    <w:p w:rsidR="008A64F3" w:rsidRDefault="008A64F3" w:rsidP="008A64F3">
      <w:pPr>
        <w:spacing w:after="0"/>
        <w:ind w:firstLine="709"/>
        <w:jc w:val="both"/>
      </w:pPr>
      <w:r>
        <w:t>В состав семьи не будут включаться лишенные родительских прав, находящиеся на полном государственной обеспечении, призывники, военнослужащие, обучающиеся в профильных ВУЗах, заключенные, проходящие принудительное лечение и некоторые другие граждане.</w:t>
      </w:r>
    </w:p>
    <w:p w:rsidR="008A64F3" w:rsidRDefault="008A64F3" w:rsidP="008A64F3">
      <w:pPr>
        <w:spacing w:after="0"/>
        <w:ind w:firstLine="709"/>
        <w:jc w:val="both"/>
      </w:pPr>
      <w:r>
        <w:t>Размер выплаты равен разнице между суммой исчисленного НДФЛ с доходов заявителя за год, предшествующий году обращения за указанной выплатой и суммой, исчисленной с того же дохода по ставке 6% в полном объеме.</w:t>
      </w:r>
    </w:p>
    <w:p w:rsidR="008A64F3" w:rsidRDefault="008A64F3" w:rsidP="008A64F3">
      <w:pPr>
        <w:spacing w:after="0"/>
        <w:ind w:firstLine="709"/>
        <w:jc w:val="both"/>
      </w:pPr>
    </w:p>
    <w:p w:rsidR="008A64F3" w:rsidRDefault="008A64F3" w:rsidP="008A64F3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F3"/>
    <w:rsid w:val="003E25E1"/>
    <w:rsid w:val="006C0B77"/>
    <w:rsid w:val="008242FF"/>
    <w:rsid w:val="00870751"/>
    <w:rsid w:val="008A64F3"/>
    <w:rsid w:val="00922C48"/>
    <w:rsid w:val="00B915B7"/>
    <w:rsid w:val="00C9382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CF04E-1027-4B33-92AC-BB65A882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2024-10-17T14:26:00Z</dcterms:created>
  <dcterms:modified xsi:type="dcterms:W3CDTF">2024-12-23T09:38:00Z</dcterms:modified>
</cp:coreProperties>
</file>